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A6B" w:rsidRDefault="003C7A6B" w:rsidP="00D0168C">
      <w:pPr>
        <w:pStyle w:val="BodyText"/>
        <w:ind w:left="-863"/>
        <w:rPr>
          <w:rFonts w:ascii="Times New Roman"/>
          <w:sz w:val="20"/>
        </w:rPr>
      </w:pPr>
    </w:p>
    <w:p w:rsidR="00740910" w:rsidRPr="007A3A80" w:rsidRDefault="00740910" w:rsidP="00740910">
      <w:pPr>
        <w:pStyle w:val="BodyText"/>
        <w:ind w:left="-863"/>
        <w:jc w:val="center"/>
        <w:rPr>
          <w:rFonts w:ascii="Calibri" w:hAnsi="Calibri" w:cs="Calibri"/>
          <w:b/>
          <w:sz w:val="24"/>
          <w:szCs w:val="24"/>
        </w:rPr>
      </w:pPr>
      <w:r w:rsidRPr="007A3A80">
        <w:rPr>
          <w:rFonts w:ascii="Calibri" w:hAnsi="Calibri" w:cs="Calibri"/>
          <w:b/>
          <w:sz w:val="24"/>
          <w:szCs w:val="24"/>
        </w:rPr>
        <w:t xml:space="preserve">York County Community Action Corporation </w:t>
      </w:r>
    </w:p>
    <w:p w:rsidR="00740910" w:rsidRPr="007A3A80" w:rsidRDefault="00740910" w:rsidP="00740910">
      <w:pPr>
        <w:pStyle w:val="BodyText"/>
        <w:ind w:left="-863"/>
        <w:jc w:val="center"/>
        <w:rPr>
          <w:rFonts w:ascii="Calibri" w:hAnsi="Calibri" w:cs="Calibri"/>
          <w:b/>
          <w:sz w:val="24"/>
          <w:szCs w:val="24"/>
        </w:rPr>
      </w:pPr>
      <w:r w:rsidRPr="007A3A80">
        <w:rPr>
          <w:rFonts w:ascii="Calibri" w:hAnsi="Calibri" w:cs="Calibri"/>
          <w:b/>
          <w:sz w:val="24"/>
          <w:szCs w:val="24"/>
        </w:rPr>
        <w:t>Americans with Disabilities Act of 1990 (ADA)</w:t>
      </w:r>
    </w:p>
    <w:p w:rsidR="00740910" w:rsidRPr="007A3A80" w:rsidRDefault="00740910" w:rsidP="00740910">
      <w:pPr>
        <w:pStyle w:val="BodyText"/>
        <w:ind w:left="-863"/>
        <w:jc w:val="center"/>
        <w:rPr>
          <w:rFonts w:ascii="Calibri" w:hAnsi="Calibri" w:cs="Calibri"/>
          <w:b/>
          <w:sz w:val="24"/>
          <w:szCs w:val="24"/>
        </w:rPr>
      </w:pPr>
      <w:r w:rsidRPr="007A3A80">
        <w:rPr>
          <w:rFonts w:ascii="Calibri" w:hAnsi="Calibri" w:cs="Calibri"/>
          <w:b/>
          <w:sz w:val="24"/>
          <w:szCs w:val="24"/>
        </w:rPr>
        <w:t>Policy and Procedures for Route Deviation Services</w:t>
      </w:r>
    </w:p>
    <w:p w:rsidR="00EF5940" w:rsidRPr="007A3A80" w:rsidRDefault="00740910" w:rsidP="00EF5940">
      <w:pPr>
        <w:pStyle w:val="BodyText"/>
        <w:ind w:left="-863"/>
        <w:jc w:val="center"/>
        <w:rPr>
          <w:rFonts w:ascii="Calibri" w:hAnsi="Calibri" w:cs="Calibri"/>
          <w:b/>
          <w:sz w:val="24"/>
          <w:szCs w:val="24"/>
        </w:rPr>
      </w:pPr>
      <w:r w:rsidRPr="007A3A80">
        <w:rPr>
          <w:rFonts w:ascii="Calibri" w:hAnsi="Calibri" w:cs="Calibri"/>
          <w:b/>
          <w:sz w:val="24"/>
          <w:szCs w:val="24"/>
        </w:rPr>
        <w:t xml:space="preserve">Date: </w:t>
      </w:r>
      <w:r w:rsidR="00B63DB9" w:rsidRPr="007A3A80">
        <w:rPr>
          <w:noProof/>
          <w:sz w:val="24"/>
          <w:szCs w:val="24"/>
          <w:lang w:bidi="ar-SA"/>
        </w:rPr>
        <mc:AlternateContent>
          <mc:Choice Requires="wps">
            <w:drawing>
              <wp:anchor distT="0" distB="0" distL="114300" distR="114300" simplePos="0" relativeHeight="1264" behindDoc="0" locked="0" layoutInCell="1" allowOverlap="1" wp14:anchorId="3B82285E" wp14:editId="694EB701">
                <wp:simplePos x="0" y="0"/>
                <wp:positionH relativeFrom="page">
                  <wp:posOffset>190500</wp:posOffset>
                </wp:positionH>
                <wp:positionV relativeFrom="page">
                  <wp:posOffset>10325100</wp:posOffset>
                </wp:positionV>
                <wp:extent cx="0" cy="0"/>
                <wp:effectExtent l="203200" t="12700" r="215900" b="2540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CDBC" id="Line 17"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3pt" to="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" strokeweight=".25pt">
                <w10:wrap anchorx="page" anchory="page"/>
              </v:line>
            </w:pict>
          </mc:Fallback>
        </mc:AlternateContent>
      </w:r>
      <w:r w:rsidR="00B63DB9" w:rsidRPr="007A3A80">
        <w:rPr>
          <w:noProof/>
          <w:sz w:val="24"/>
          <w:szCs w:val="24"/>
          <w:lang w:bidi="ar-SA"/>
        </w:rPr>
        <mc:AlternateContent>
          <mc:Choice Requires="wps">
            <w:drawing>
              <wp:anchor distT="0" distB="0" distL="114300" distR="114300" simplePos="0" relativeHeight="1336" behindDoc="0" locked="0" layoutInCell="1" allowOverlap="1" wp14:anchorId="0B537358" wp14:editId="0C61C152">
                <wp:simplePos x="0" y="0"/>
                <wp:positionH relativeFrom="page">
                  <wp:posOffset>8039100</wp:posOffset>
                </wp:positionH>
                <wp:positionV relativeFrom="page">
                  <wp:posOffset>190500</wp:posOffset>
                </wp:positionV>
                <wp:extent cx="0" cy="0"/>
                <wp:effectExtent l="12700" t="203200" r="25400" b="21590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C401D" id="Line 14"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5pt" to="6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" strokeweight=".25pt">
                <w10:wrap anchorx="page" anchory="page"/>
              </v:line>
            </w:pict>
          </mc:Fallback>
        </mc:AlternateContent>
      </w:r>
      <w:r w:rsidR="007A3A80" w:rsidRPr="007A3A80">
        <w:rPr>
          <w:rFonts w:ascii="Calibri" w:hAnsi="Calibri" w:cs="Calibri"/>
          <w:b/>
          <w:sz w:val="24"/>
          <w:szCs w:val="24"/>
        </w:rPr>
        <w:t>October 1, 2020</w:t>
      </w:r>
    </w:p>
    <w:p w:rsidR="00EF5940" w:rsidRPr="007A3A80" w:rsidRDefault="00EF5940" w:rsidP="00EF5940">
      <w:pPr>
        <w:pStyle w:val="BodyText"/>
        <w:rPr>
          <w:rFonts w:ascii="Calibri" w:hAnsi="Calibri" w:cs="Calibri"/>
          <w:b/>
          <w:sz w:val="24"/>
          <w:szCs w:val="24"/>
        </w:rPr>
      </w:pPr>
    </w:p>
    <w:p w:rsidR="00EF5940" w:rsidRPr="007A3A80" w:rsidRDefault="00EF5940" w:rsidP="00EF5940">
      <w:pPr>
        <w:pStyle w:val="BodyText"/>
        <w:spacing w:line="360" w:lineRule="auto"/>
        <w:rPr>
          <w:rFonts w:ascii="Calibri" w:hAnsi="Calibri" w:cs="Calibri"/>
          <w:b/>
          <w:sz w:val="24"/>
          <w:szCs w:val="24"/>
        </w:rPr>
      </w:pPr>
      <w:r w:rsidRPr="007A3A80">
        <w:rPr>
          <w:rFonts w:ascii="Calibri" w:hAnsi="Calibri" w:cs="Calibri"/>
          <w:b/>
          <w:sz w:val="24"/>
          <w:szCs w:val="24"/>
        </w:rPr>
        <w:t xml:space="preserve">Introduction and Purpose </w:t>
      </w:r>
    </w:p>
    <w:p w:rsidR="00EF5940" w:rsidRPr="007A3A80" w:rsidRDefault="00EF5940" w:rsidP="00EF5940">
      <w:pPr>
        <w:pStyle w:val="BodyText"/>
        <w:rPr>
          <w:rFonts w:ascii="Calibri" w:hAnsi="Calibri" w:cs="Calibri"/>
          <w:sz w:val="24"/>
          <w:szCs w:val="24"/>
        </w:rPr>
      </w:pPr>
      <w:r w:rsidRPr="007A3A80">
        <w:rPr>
          <w:rFonts w:ascii="Calibri" w:hAnsi="Calibri" w:cs="Calibri"/>
          <w:sz w:val="24"/>
          <w:szCs w:val="24"/>
        </w:rPr>
        <w:t xml:space="preserve">This policy is written to establish operating and service guidelines and procedures for the implementation of the requirements of the Americans with Disabilities Act of 1990 (ADA), the U.S. Department of Transportation </w:t>
      </w:r>
    </w:p>
    <w:p w:rsidR="00EF5940" w:rsidRPr="007A3A80" w:rsidRDefault="00EF5940" w:rsidP="00EF5940">
      <w:pPr>
        <w:pStyle w:val="BodyText"/>
        <w:rPr>
          <w:rFonts w:ascii="Calibri" w:hAnsi="Calibri" w:cs="Calibri"/>
          <w:sz w:val="24"/>
          <w:szCs w:val="24"/>
        </w:rPr>
      </w:pPr>
      <w:r w:rsidRPr="007A3A80">
        <w:rPr>
          <w:rFonts w:ascii="Calibri" w:hAnsi="Calibri" w:cs="Calibri"/>
          <w:sz w:val="24"/>
          <w:szCs w:val="24"/>
        </w:rPr>
        <w:t xml:space="preserve"> (U.S. DOT) regulations </w:t>
      </w:r>
      <w:r w:rsidR="007A3A80" w:rsidRPr="007A3A80">
        <w:rPr>
          <w:rFonts w:ascii="Calibri" w:hAnsi="Calibri" w:cs="Calibri"/>
          <w:sz w:val="24"/>
          <w:szCs w:val="24"/>
        </w:rPr>
        <w:t>for</w:t>
      </w:r>
      <w:r w:rsidRPr="007A3A80">
        <w:rPr>
          <w:rFonts w:ascii="Calibri" w:hAnsi="Calibri" w:cs="Calibri"/>
          <w:sz w:val="24"/>
          <w:szCs w:val="24"/>
        </w:rPr>
        <w:t xml:space="preserve"> implementing ADA (49 CFR Parts 27,</w:t>
      </w:r>
      <w:r w:rsidR="007A3A80" w:rsidRPr="007A3A80">
        <w:rPr>
          <w:rFonts w:ascii="Calibri" w:hAnsi="Calibri" w:cs="Calibri"/>
          <w:sz w:val="24"/>
          <w:szCs w:val="24"/>
        </w:rPr>
        <w:t xml:space="preserve"> </w:t>
      </w:r>
      <w:r w:rsidRPr="007A3A80">
        <w:rPr>
          <w:rFonts w:ascii="Calibri" w:hAnsi="Calibri" w:cs="Calibri"/>
          <w:sz w:val="24"/>
          <w:szCs w:val="24"/>
        </w:rPr>
        <w:t xml:space="preserve">37 and 38), and applicable Maine State laws and regulations. </w:t>
      </w:r>
    </w:p>
    <w:p w:rsidR="00B773F8" w:rsidRPr="007A3A80" w:rsidRDefault="00B773F8" w:rsidP="00EF5940">
      <w:pPr>
        <w:pStyle w:val="BodyText"/>
        <w:rPr>
          <w:rFonts w:ascii="Calibri" w:hAnsi="Calibri" w:cs="Calibri"/>
          <w:sz w:val="24"/>
          <w:szCs w:val="24"/>
        </w:rPr>
      </w:pPr>
    </w:p>
    <w:p w:rsidR="00B773F8" w:rsidRPr="007A3A80" w:rsidRDefault="00B773F8" w:rsidP="00EF5940">
      <w:pPr>
        <w:pStyle w:val="BodyText"/>
        <w:rPr>
          <w:rFonts w:ascii="Calibri" w:hAnsi="Calibri" w:cs="Calibri"/>
          <w:sz w:val="24"/>
          <w:szCs w:val="24"/>
        </w:rPr>
      </w:pPr>
      <w:r w:rsidRPr="007A3A80">
        <w:rPr>
          <w:rFonts w:ascii="Calibri" w:hAnsi="Calibri" w:cs="Calibri"/>
          <w:sz w:val="24"/>
          <w:szCs w:val="24"/>
        </w:rPr>
        <w:t xml:space="preserve">York County Community Action Corporation operates services that provide on-demand and flex route services. York County Community Action Corporation complies with ADA requirements with respect to such services. </w:t>
      </w:r>
    </w:p>
    <w:p w:rsidR="00B773F8" w:rsidRPr="007A3A80" w:rsidRDefault="00B773F8" w:rsidP="00EF5940">
      <w:pPr>
        <w:pStyle w:val="BodyText"/>
        <w:rPr>
          <w:rFonts w:ascii="Calibri" w:hAnsi="Calibri" w:cs="Calibri"/>
          <w:sz w:val="24"/>
          <w:szCs w:val="24"/>
        </w:rPr>
      </w:pPr>
    </w:p>
    <w:p w:rsidR="00B773F8" w:rsidRPr="007A3A80" w:rsidRDefault="00B773F8" w:rsidP="00EF5940">
      <w:pPr>
        <w:pStyle w:val="BodyText"/>
        <w:rPr>
          <w:rFonts w:ascii="Calibri" w:hAnsi="Calibri" w:cs="Calibri"/>
          <w:b/>
          <w:sz w:val="24"/>
          <w:szCs w:val="24"/>
        </w:rPr>
      </w:pPr>
      <w:r w:rsidRPr="007A3A80">
        <w:rPr>
          <w:rFonts w:ascii="Calibri" w:hAnsi="Calibri" w:cs="Calibri"/>
          <w:sz w:val="24"/>
          <w:szCs w:val="24"/>
        </w:rPr>
        <w:t xml:space="preserve"> </w:t>
      </w:r>
      <w:r w:rsidRPr="007A3A80">
        <w:rPr>
          <w:rFonts w:ascii="Calibri" w:hAnsi="Calibri" w:cs="Calibri"/>
          <w:b/>
          <w:sz w:val="24"/>
          <w:szCs w:val="24"/>
        </w:rPr>
        <w:t>Policy statement</w:t>
      </w:r>
    </w:p>
    <w:p w:rsidR="003C4C0A" w:rsidRPr="007A3A80" w:rsidRDefault="00B773F8" w:rsidP="00EF5940">
      <w:pPr>
        <w:pStyle w:val="BodyText"/>
        <w:rPr>
          <w:rFonts w:ascii="Calibri" w:hAnsi="Calibri" w:cs="Calibri"/>
          <w:sz w:val="24"/>
          <w:szCs w:val="24"/>
        </w:rPr>
      </w:pPr>
      <w:r w:rsidRPr="007A3A80">
        <w:rPr>
          <w:rFonts w:ascii="Calibri" w:hAnsi="Calibri" w:cs="Calibri"/>
          <w:sz w:val="24"/>
          <w:szCs w:val="24"/>
        </w:rPr>
        <w:t xml:space="preserve">It is the policy of York County Community Action Corporation to comply with all legal requirements of federal and state laws and regulations as they pertain to individuals with disabilities. If state laws and federal regulations are contradictory, the federal ADA regulations </w:t>
      </w:r>
      <w:r w:rsidR="003C4C0A" w:rsidRPr="007A3A80">
        <w:rPr>
          <w:rFonts w:ascii="Calibri" w:hAnsi="Calibri" w:cs="Calibri"/>
          <w:sz w:val="24"/>
          <w:szCs w:val="24"/>
        </w:rPr>
        <w:t xml:space="preserve">prevail. This transit system provides quality transportation services without discrimination to all persons including individuals with disabilities. Discrimination on the basis of disability against any person by transit system employees will not be condoned or tolerated. </w:t>
      </w:r>
    </w:p>
    <w:p w:rsidR="003C4C0A" w:rsidRPr="007A3A80" w:rsidRDefault="003C4C0A" w:rsidP="00EF5940">
      <w:pPr>
        <w:pStyle w:val="BodyText"/>
        <w:rPr>
          <w:rFonts w:ascii="Calibri" w:hAnsi="Calibri" w:cs="Calibri"/>
          <w:sz w:val="24"/>
          <w:szCs w:val="24"/>
        </w:rPr>
      </w:pPr>
    </w:p>
    <w:p w:rsidR="00B773F8" w:rsidRPr="007A3A80" w:rsidRDefault="003C4C0A" w:rsidP="00EF5940">
      <w:pPr>
        <w:pStyle w:val="BodyText"/>
        <w:rPr>
          <w:rFonts w:ascii="Calibri" w:hAnsi="Calibri" w:cs="Calibri"/>
          <w:sz w:val="24"/>
          <w:szCs w:val="24"/>
        </w:rPr>
      </w:pPr>
      <w:r w:rsidRPr="007A3A80">
        <w:rPr>
          <w:rFonts w:ascii="Calibri" w:hAnsi="Calibri" w:cs="Calibri"/>
          <w:b/>
          <w:sz w:val="24"/>
          <w:szCs w:val="24"/>
        </w:rPr>
        <w:t xml:space="preserve">Applicability: </w:t>
      </w:r>
      <w:r w:rsidRPr="007A3A80">
        <w:rPr>
          <w:rFonts w:ascii="Calibri" w:hAnsi="Calibri" w:cs="Calibri"/>
          <w:sz w:val="24"/>
          <w:szCs w:val="24"/>
        </w:rPr>
        <w:t xml:space="preserve">This policy applies to all transit system employee, services, facilities and vehicles. It applies equally to all persons needing and/or using the services provided by the system. </w:t>
      </w:r>
    </w:p>
    <w:p w:rsidR="00D57F9A" w:rsidRPr="007A3A80" w:rsidRDefault="00D57F9A" w:rsidP="00EF5940">
      <w:pPr>
        <w:pStyle w:val="BodyText"/>
        <w:rPr>
          <w:rFonts w:ascii="Calibri" w:hAnsi="Calibri" w:cs="Calibri"/>
          <w:sz w:val="24"/>
          <w:szCs w:val="24"/>
        </w:rPr>
      </w:pPr>
    </w:p>
    <w:p w:rsidR="00D57F9A" w:rsidRPr="007A3A80" w:rsidRDefault="00D57F9A" w:rsidP="00EF5940">
      <w:pPr>
        <w:pStyle w:val="BodyText"/>
        <w:rPr>
          <w:rFonts w:ascii="Calibri" w:hAnsi="Calibri" w:cs="Calibri"/>
          <w:sz w:val="24"/>
          <w:szCs w:val="24"/>
        </w:rPr>
      </w:pPr>
      <w:r w:rsidRPr="007A3A80">
        <w:rPr>
          <w:rFonts w:ascii="Calibri" w:hAnsi="Calibri" w:cs="Calibri"/>
          <w:b/>
          <w:sz w:val="24"/>
          <w:szCs w:val="24"/>
        </w:rPr>
        <w:t xml:space="preserve">Goals: </w:t>
      </w:r>
      <w:r w:rsidR="007A3A80" w:rsidRPr="007A3A80">
        <w:rPr>
          <w:rFonts w:ascii="Calibri" w:hAnsi="Calibri" w:cs="Calibri"/>
          <w:b/>
          <w:sz w:val="24"/>
          <w:szCs w:val="24"/>
        </w:rPr>
        <w:t xml:space="preserve"> </w:t>
      </w:r>
      <w:r w:rsidRPr="007A3A80">
        <w:rPr>
          <w:rFonts w:ascii="Calibri" w:hAnsi="Calibri" w:cs="Calibri"/>
          <w:sz w:val="24"/>
          <w:szCs w:val="24"/>
        </w:rPr>
        <w:t xml:space="preserve">Service is provided in a manner that meets these goals to: </w:t>
      </w:r>
    </w:p>
    <w:p w:rsidR="00D57F9A" w:rsidRPr="007A3A80" w:rsidRDefault="00D57F9A" w:rsidP="00D57F9A">
      <w:pPr>
        <w:pStyle w:val="BodyText"/>
        <w:numPr>
          <w:ilvl w:val="0"/>
          <w:numId w:val="1"/>
        </w:numPr>
        <w:rPr>
          <w:rFonts w:ascii="Calibri" w:hAnsi="Calibri" w:cs="Calibri"/>
          <w:sz w:val="24"/>
          <w:szCs w:val="24"/>
        </w:rPr>
      </w:pPr>
      <w:r w:rsidRPr="007A3A80">
        <w:rPr>
          <w:rFonts w:ascii="Calibri" w:hAnsi="Calibri" w:cs="Calibri"/>
          <w:sz w:val="24"/>
          <w:szCs w:val="24"/>
        </w:rPr>
        <w:t xml:space="preserve">Provide safe, accessible, and dignified services to all persons, </w:t>
      </w:r>
      <w:r w:rsidR="007A3A80" w:rsidRPr="007A3A80">
        <w:rPr>
          <w:rFonts w:ascii="Calibri" w:hAnsi="Calibri" w:cs="Calibri"/>
          <w:sz w:val="24"/>
          <w:szCs w:val="24"/>
        </w:rPr>
        <w:t>i</w:t>
      </w:r>
      <w:r w:rsidRPr="007A3A80">
        <w:rPr>
          <w:rFonts w:ascii="Calibri" w:hAnsi="Calibri" w:cs="Calibri"/>
          <w:sz w:val="24"/>
          <w:szCs w:val="24"/>
        </w:rPr>
        <w:t xml:space="preserve">ncluding individuals with disabilities. </w:t>
      </w:r>
    </w:p>
    <w:p w:rsidR="00D57F9A" w:rsidRPr="007A3A80" w:rsidRDefault="00D57F9A" w:rsidP="00D57F9A">
      <w:pPr>
        <w:pStyle w:val="BodyText"/>
        <w:numPr>
          <w:ilvl w:val="0"/>
          <w:numId w:val="1"/>
        </w:numPr>
        <w:rPr>
          <w:rFonts w:ascii="Calibri" w:hAnsi="Calibri" w:cs="Calibri"/>
          <w:sz w:val="24"/>
          <w:szCs w:val="24"/>
        </w:rPr>
      </w:pPr>
      <w:r w:rsidRPr="007A3A80">
        <w:rPr>
          <w:rFonts w:ascii="Calibri" w:hAnsi="Calibri" w:cs="Calibri"/>
          <w:sz w:val="24"/>
          <w:szCs w:val="24"/>
        </w:rPr>
        <w:t xml:space="preserve">Ensure that all individuals who request a route deviation, are provided equal accessibility as long as there are no constraints; on capacity, availability or accessibility due to geographical constraints. </w:t>
      </w:r>
    </w:p>
    <w:p w:rsidR="00D57F9A" w:rsidRPr="007A3A80" w:rsidRDefault="00D57F9A" w:rsidP="00D57F9A">
      <w:pPr>
        <w:pStyle w:val="BodyText"/>
        <w:numPr>
          <w:ilvl w:val="0"/>
          <w:numId w:val="1"/>
        </w:numPr>
        <w:rPr>
          <w:rFonts w:ascii="Calibri" w:hAnsi="Calibri" w:cs="Calibri"/>
          <w:sz w:val="24"/>
          <w:szCs w:val="24"/>
        </w:rPr>
      </w:pPr>
      <w:r w:rsidRPr="007A3A80">
        <w:rPr>
          <w:rFonts w:ascii="Calibri" w:hAnsi="Calibri" w:cs="Calibri"/>
          <w:sz w:val="24"/>
          <w:szCs w:val="24"/>
        </w:rPr>
        <w:t xml:space="preserve">Expedite the safe and efficient boarding, securing, transporting, and alighting of all passengers, regardless of mobility status. </w:t>
      </w:r>
    </w:p>
    <w:p w:rsidR="00D531A4" w:rsidRPr="007A3A80" w:rsidRDefault="00D531A4" w:rsidP="00D531A4">
      <w:pPr>
        <w:pStyle w:val="BodyText"/>
        <w:numPr>
          <w:ilvl w:val="0"/>
          <w:numId w:val="1"/>
        </w:numPr>
        <w:rPr>
          <w:rFonts w:ascii="Calibri" w:hAnsi="Calibri" w:cs="Calibri"/>
          <w:sz w:val="24"/>
          <w:szCs w:val="24"/>
        </w:rPr>
      </w:pPr>
      <w:r w:rsidRPr="007A3A80">
        <w:rPr>
          <w:rFonts w:ascii="Calibri" w:hAnsi="Calibri" w:cs="Calibri"/>
          <w:sz w:val="24"/>
          <w:szCs w:val="24"/>
        </w:rPr>
        <w:t xml:space="preserve">Accommodate the wide range of mobility aids within the confines of available vehicles and commercial standard equipment. </w:t>
      </w:r>
      <w:r w:rsidR="00D57F9A" w:rsidRPr="007A3A80">
        <w:rPr>
          <w:rFonts w:ascii="Calibri" w:hAnsi="Calibri" w:cs="Calibri"/>
          <w:sz w:val="24"/>
          <w:szCs w:val="24"/>
        </w:rPr>
        <w:t xml:space="preserve"> </w:t>
      </w:r>
    </w:p>
    <w:p w:rsidR="007A3A80" w:rsidRDefault="007A3A80" w:rsidP="007A3A80">
      <w:pPr>
        <w:pStyle w:val="BodyText"/>
        <w:rPr>
          <w:rFonts w:ascii="Calibri" w:hAnsi="Calibri" w:cs="Calibri"/>
          <w:b/>
          <w:sz w:val="24"/>
        </w:rPr>
      </w:pPr>
    </w:p>
    <w:p w:rsidR="003C7A6B" w:rsidRPr="007A3A80" w:rsidRDefault="00EF5940" w:rsidP="007A3A80">
      <w:pPr>
        <w:pStyle w:val="BodyText"/>
        <w:rPr>
          <w:rFonts w:asciiTheme="minorHAnsi" w:hAnsiTheme="minorHAnsi" w:cstheme="minorHAnsi"/>
          <w:sz w:val="24"/>
        </w:rPr>
      </w:pPr>
      <w:r w:rsidRPr="007A3A80">
        <w:rPr>
          <w:rFonts w:ascii="Calibri" w:hAnsi="Calibri" w:cs="Calibri"/>
          <w:b/>
          <w:sz w:val="24"/>
        </w:rPr>
        <w:lastRenderedPageBreak/>
        <w:t xml:space="preserve"> </w:t>
      </w:r>
      <w:r w:rsidR="00D531A4" w:rsidRPr="007A3A80">
        <w:rPr>
          <w:rFonts w:asciiTheme="minorHAnsi" w:hAnsiTheme="minorHAnsi" w:cstheme="minorHAnsi"/>
          <w:b/>
          <w:sz w:val="24"/>
        </w:rPr>
        <w:t xml:space="preserve">Limitations: </w:t>
      </w:r>
      <w:r w:rsidR="00D531A4" w:rsidRPr="007A3A80">
        <w:rPr>
          <w:rFonts w:asciiTheme="minorHAnsi" w:hAnsiTheme="minorHAnsi" w:cstheme="minorHAnsi"/>
          <w:sz w:val="24"/>
        </w:rPr>
        <w:t xml:space="preserve">In order for the established flex routes to maintain on time performance, no more that two route deviation requests per cycle of the route can be accommodated. </w:t>
      </w:r>
    </w:p>
    <w:p w:rsidR="00D531A4" w:rsidRPr="007A3A80" w:rsidRDefault="00D531A4" w:rsidP="003C7A6B">
      <w:pPr>
        <w:pStyle w:val="BodyText"/>
        <w:rPr>
          <w:rFonts w:asciiTheme="minorHAnsi" w:hAnsiTheme="minorHAnsi" w:cstheme="minorHAnsi"/>
          <w:sz w:val="24"/>
        </w:rPr>
      </w:pPr>
    </w:p>
    <w:p w:rsidR="00D531A4" w:rsidRPr="007A3A80" w:rsidRDefault="00D531A4" w:rsidP="003C7A6B">
      <w:pPr>
        <w:pStyle w:val="BodyText"/>
        <w:rPr>
          <w:rFonts w:asciiTheme="minorHAnsi" w:hAnsiTheme="minorHAnsi" w:cstheme="minorHAnsi"/>
          <w:b/>
          <w:sz w:val="24"/>
        </w:rPr>
      </w:pPr>
    </w:p>
    <w:p w:rsidR="00D531A4" w:rsidRPr="007A3A80" w:rsidRDefault="00D531A4" w:rsidP="003C7A6B">
      <w:pPr>
        <w:pStyle w:val="BodyText"/>
        <w:rPr>
          <w:rFonts w:asciiTheme="minorHAnsi" w:hAnsiTheme="minorHAnsi" w:cstheme="minorHAnsi"/>
          <w:sz w:val="24"/>
        </w:rPr>
      </w:pPr>
      <w:r w:rsidRPr="007A3A80">
        <w:rPr>
          <w:rFonts w:asciiTheme="minorHAnsi" w:hAnsiTheme="minorHAnsi" w:cstheme="minorHAnsi"/>
          <w:b/>
          <w:sz w:val="24"/>
        </w:rPr>
        <w:t xml:space="preserve">Deviation Parameters: </w:t>
      </w:r>
      <w:r w:rsidRPr="007A3A80">
        <w:rPr>
          <w:rFonts w:asciiTheme="minorHAnsi" w:hAnsiTheme="minorHAnsi" w:cstheme="minorHAnsi"/>
          <w:sz w:val="24"/>
        </w:rPr>
        <w:t xml:space="preserve">Each deviation request will not exceed ¾ mile off the existing route. Following any route deviation, the vehicle will return to the point on the route it left. </w:t>
      </w:r>
    </w:p>
    <w:p w:rsidR="00D531A4" w:rsidRPr="007A3A80" w:rsidRDefault="00D531A4" w:rsidP="003C7A6B">
      <w:pPr>
        <w:pStyle w:val="BodyText"/>
        <w:rPr>
          <w:rFonts w:asciiTheme="minorHAnsi" w:hAnsiTheme="minorHAnsi" w:cstheme="minorHAnsi"/>
          <w:b/>
          <w:sz w:val="24"/>
        </w:rPr>
      </w:pPr>
    </w:p>
    <w:p w:rsidR="00D531A4" w:rsidRPr="007A3A80" w:rsidRDefault="00D531A4" w:rsidP="003C7A6B">
      <w:pPr>
        <w:pStyle w:val="BodyText"/>
        <w:rPr>
          <w:rFonts w:asciiTheme="minorHAnsi" w:hAnsiTheme="minorHAnsi" w:cstheme="minorHAnsi"/>
          <w:b/>
          <w:sz w:val="24"/>
        </w:rPr>
      </w:pPr>
    </w:p>
    <w:p w:rsidR="008A1F8A" w:rsidRPr="007A3A80" w:rsidRDefault="00D531A4" w:rsidP="003C7A6B">
      <w:pPr>
        <w:pStyle w:val="BodyText"/>
        <w:rPr>
          <w:rFonts w:ascii="Calibri" w:hAnsi="Calibri" w:cs="Calibri"/>
          <w:sz w:val="24"/>
        </w:rPr>
      </w:pPr>
      <w:r w:rsidRPr="007A3A80">
        <w:rPr>
          <w:rFonts w:asciiTheme="minorHAnsi" w:hAnsiTheme="minorHAnsi" w:cstheme="minorHAnsi"/>
          <w:b/>
          <w:sz w:val="24"/>
        </w:rPr>
        <w:t>Deviation Request Procedure</w:t>
      </w:r>
      <w:r w:rsidR="00784DA2" w:rsidRPr="007A3A80">
        <w:rPr>
          <w:rFonts w:asciiTheme="minorHAnsi" w:hAnsiTheme="minorHAnsi" w:cstheme="minorHAnsi"/>
          <w:b/>
          <w:sz w:val="24"/>
        </w:rPr>
        <w:t xml:space="preserve">s: </w:t>
      </w:r>
      <w:r w:rsidR="00784DA2" w:rsidRPr="007A3A80">
        <w:rPr>
          <w:rFonts w:asciiTheme="minorHAnsi" w:hAnsiTheme="minorHAnsi" w:cstheme="minorHAnsi"/>
          <w:sz w:val="24"/>
        </w:rPr>
        <w:t xml:space="preserve">Riders must request a route deviation by calling </w:t>
      </w:r>
      <w:r w:rsidR="00784DA2" w:rsidRPr="007A3A80">
        <w:rPr>
          <w:rFonts w:ascii="Calibri" w:hAnsi="Calibri" w:cs="Calibri"/>
          <w:sz w:val="24"/>
        </w:rPr>
        <w:t xml:space="preserve">York County Community Action Corporation at 207-324-5762 Ext.2932 Monday through Friday 7:30 AM to 4:30 PM at a minimum of 24 hours before the desired trip. The rider will be assigned a pick-up time. Riders will be required to travel to the curb outside of their origin or from the destination in time for their scheduled pick-up. Vehicles operating on route deviation service will be </w:t>
      </w:r>
      <w:r w:rsidR="008A1F8A" w:rsidRPr="007A3A80">
        <w:rPr>
          <w:rFonts w:ascii="Calibri" w:hAnsi="Calibri" w:cs="Calibri"/>
          <w:sz w:val="24"/>
        </w:rPr>
        <w:t>unable to wait for a passenger who is not at the designated stop on time. The route deviation request is to be scheduled in advance and the rider canno</w:t>
      </w:r>
      <w:r w:rsidR="007A3A80" w:rsidRPr="007A3A80">
        <w:rPr>
          <w:rFonts w:ascii="Calibri" w:hAnsi="Calibri" w:cs="Calibri"/>
          <w:sz w:val="24"/>
        </w:rPr>
        <w:t>t</w:t>
      </w:r>
      <w:r w:rsidR="008A1F8A" w:rsidRPr="007A3A80">
        <w:rPr>
          <w:rFonts w:ascii="Calibri" w:hAnsi="Calibri" w:cs="Calibri"/>
          <w:sz w:val="24"/>
        </w:rPr>
        <w:t xml:space="preserve"> request a change in the location after bo</w:t>
      </w:r>
      <w:r w:rsidR="007A3A80" w:rsidRPr="007A3A80">
        <w:rPr>
          <w:rFonts w:ascii="Calibri" w:hAnsi="Calibri" w:cs="Calibri"/>
          <w:sz w:val="24"/>
        </w:rPr>
        <w:t>arding</w:t>
      </w:r>
      <w:r w:rsidR="008A1F8A" w:rsidRPr="007A3A80">
        <w:rPr>
          <w:rFonts w:ascii="Calibri" w:hAnsi="Calibri" w:cs="Calibri"/>
          <w:sz w:val="24"/>
        </w:rPr>
        <w:t>. The rider does have the option to cancel the request and use an existing stop on the route.</w:t>
      </w:r>
    </w:p>
    <w:p w:rsidR="008A1F8A" w:rsidRPr="007A3A80" w:rsidRDefault="008A1F8A" w:rsidP="003C7A6B">
      <w:pPr>
        <w:pStyle w:val="BodyText"/>
        <w:rPr>
          <w:rFonts w:ascii="Calibri" w:hAnsi="Calibri" w:cs="Calibri"/>
          <w:sz w:val="24"/>
        </w:rPr>
      </w:pPr>
    </w:p>
    <w:p w:rsidR="008A1F8A" w:rsidRPr="007A3A80" w:rsidRDefault="008A1F8A" w:rsidP="003C7A6B">
      <w:pPr>
        <w:pStyle w:val="BodyText"/>
        <w:rPr>
          <w:rFonts w:ascii="Calibri" w:hAnsi="Calibri" w:cs="Calibri"/>
          <w:sz w:val="24"/>
        </w:rPr>
      </w:pPr>
    </w:p>
    <w:p w:rsidR="008A1F8A" w:rsidRPr="007A3A80" w:rsidRDefault="008A1F8A" w:rsidP="003C7A6B">
      <w:pPr>
        <w:pStyle w:val="BodyText"/>
        <w:rPr>
          <w:rFonts w:ascii="Calibri" w:hAnsi="Calibri" w:cs="Calibri"/>
          <w:sz w:val="24"/>
        </w:rPr>
      </w:pPr>
      <w:r w:rsidRPr="007A3A80">
        <w:rPr>
          <w:rFonts w:ascii="Calibri" w:hAnsi="Calibri" w:cs="Calibri"/>
          <w:b/>
          <w:sz w:val="24"/>
        </w:rPr>
        <w:t xml:space="preserve">Passenger Assistance: </w:t>
      </w:r>
      <w:r w:rsidR="00D531A4" w:rsidRPr="007A3A80">
        <w:rPr>
          <w:rFonts w:asciiTheme="minorHAnsi" w:hAnsiTheme="minorHAnsi" w:cstheme="minorHAnsi"/>
          <w:b/>
          <w:sz w:val="24"/>
        </w:rPr>
        <w:t xml:space="preserve"> </w:t>
      </w:r>
      <w:r w:rsidRPr="007A3A80">
        <w:rPr>
          <w:rFonts w:asciiTheme="minorHAnsi" w:hAnsiTheme="minorHAnsi" w:cstheme="minorHAnsi"/>
          <w:sz w:val="24"/>
        </w:rPr>
        <w:t xml:space="preserve">Route deviation services will be provided on a curb- to – curb basis. </w:t>
      </w:r>
      <w:r w:rsidRPr="007A3A80">
        <w:rPr>
          <w:rFonts w:ascii="Calibri" w:hAnsi="Calibri" w:cs="Calibri"/>
          <w:sz w:val="24"/>
        </w:rPr>
        <w:t xml:space="preserve">York County Community Action Corporation drivers will assist riders with disabilities in boarding and disembarking from vehicles and in securing mobility aids. All drivers who operate York County Community Action Corporation Services will be proficiently trained in passenger assistance and sensitivity towards persons with disabilities. </w:t>
      </w:r>
    </w:p>
    <w:p w:rsidR="008A1F8A" w:rsidRPr="007A3A80" w:rsidRDefault="008A1F8A" w:rsidP="003C7A6B">
      <w:pPr>
        <w:pStyle w:val="BodyText"/>
        <w:rPr>
          <w:rFonts w:ascii="Calibri" w:hAnsi="Calibri" w:cs="Calibri"/>
          <w:sz w:val="24"/>
        </w:rPr>
      </w:pPr>
    </w:p>
    <w:p w:rsidR="008A1F8A" w:rsidRPr="007A3A80" w:rsidRDefault="008A1F8A" w:rsidP="003C7A6B">
      <w:pPr>
        <w:pStyle w:val="BodyText"/>
        <w:rPr>
          <w:rFonts w:ascii="Calibri" w:hAnsi="Calibri" w:cs="Calibri"/>
          <w:sz w:val="24"/>
        </w:rPr>
      </w:pPr>
    </w:p>
    <w:p w:rsidR="00D531A4" w:rsidRPr="007A3A80" w:rsidRDefault="008A1F8A" w:rsidP="003C7A6B">
      <w:pPr>
        <w:pStyle w:val="BodyText"/>
        <w:rPr>
          <w:b/>
          <w:sz w:val="16"/>
        </w:rPr>
      </w:pPr>
      <w:r w:rsidRPr="007A3A80">
        <w:rPr>
          <w:rFonts w:ascii="Calibri" w:hAnsi="Calibri" w:cs="Calibri"/>
          <w:b/>
          <w:sz w:val="24"/>
        </w:rPr>
        <w:t xml:space="preserve">Fares for Route Deviation:  </w:t>
      </w:r>
      <w:r w:rsidRPr="007A3A80">
        <w:rPr>
          <w:rFonts w:ascii="Calibri" w:hAnsi="Calibri" w:cs="Calibri"/>
          <w:sz w:val="24"/>
        </w:rPr>
        <w:t>There may be additional cost</w:t>
      </w:r>
      <w:r w:rsidR="0013510A">
        <w:rPr>
          <w:rFonts w:ascii="Calibri" w:hAnsi="Calibri" w:cs="Calibri"/>
          <w:sz w:val="24"/>
        </w:rPr>
        <w:t>s</w:t>
      </w:r>
      <w:r w:rsidRPr="007A3A80">
        <w:rPr>
          <w:rFonts w:ascii="Calibri" w:hAnsi="Calibri" w:cs="Calibri"/>
          <w:sz w:val="24"/>
        </w:rPr>
        <w:t xml:space="preserve"> associated with route deviation requests. </w:t>
      </w:r>
    </w:p>
    <w:p w:rsidR="003C7A6B" w:rsidRDefault="003C7A6B" w:rsidP="003C7A6B">
      <w:pPr>
        <w:pStyle w:val="BodyText"/>
        <w:rPr>
          <w:rFonts w:ascii="Times New Roman"/>
          <w:sz w:val="20"/>
        </w:rPr>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F66D1D" w:rsidRDefault="00F66D1D" w:rsidP="003C7A6B">
      <w:pPr>
        <w:pStyle w:val="BodyText"/>
      </w:pPr>
    </w:p>
    <w:p w:rsidR="00ED7F33" w:rsidRDefault="00ED7F33" w:rsidP="003C7A6B">
      <w:pPr>
        <w:pStyle w:val="BodyText"/>
      </w:pPr>
    </w:p>
    <w:p w:rsidR="00ED7F33" w:rsidRDefault="00ED7F33" w:rsidP="003C7A6B">
      <w:pPr>
        <w:pStyle w:val="BodyText"/>
      </w:pPr>
    </w:p>
    <w:p w:rsidR="00ED7F33" w:rsidRDefault="00ED7F33" w:rsidP="003C7A6B">
      <w:pPr>
        <w:pStyle w:val="BodyText"/>
      </w:pPr>
    </w:p>
    <w:p w:rsidR="00ED7F33" w:rsidRDefault="00ED7F33" w:rsidP="003C7A6B">
      <w:pPr>
        <w:pStyle w:val="BodyText"/>
      </w:pPr>
    </w:p>
    <w:p w:rsidR="00ED7F33" w:rsidRDefault="00ED7F33" w:rsidP="003C7A6B">
      <w:pPr>
        <w:pStyle w:val="BodyText"/>
      </w:pPr>
    </w:p>
    <w:p w:rsidR="00F66D1D" w:rsidRDefault="00ED7F33" w:rsidP="003C7A6B">
      <w:pPr>
        <w:pStyle w:val="BodyText"/>
      </w:pPr>
      <w:bookmarkStart w:id="0" w:name="_GoBack"/>
      <w:bookmarkEnd w:id="0"/>
      <w:r>
        <w:t>Rev 4/30/24</w:t>
      </w:r>
    </w:p>
    <w:p w:rsidR="00F66D1D" w:rsidRDefault="00F66D1D" w:rsidP="003C7A6B">
      <w:pPr>
        <w:pStyle w:val="BodyText"/>
      </w:pPr>
    </w:p>
    <w:p w:rsidR="00F66D1D" w:rsidRDefault="00F66D1D" w:rsidP="003C7A6B">
      <w:pPr>
        <w:pStyle w:val="BodyText"/>
      </w:pPr>
    </w:p>
    <w:p w:rsidR="00F66D1D" w:rsidRDefault="00F66D1D" w:rsidP="003C7A6B">
      <w:pPr>
        <w:pStyle w:val="BodyText"/>
      </w:pPr>
    </w:p>
    <w:sectPr w:rsidR="00F66D1D" w:rsidSect="00E67C7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2160"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910" w:rsidRDefault="00740910" w:rsidP="00032820">
      <w:r>
        <w:separator/>
      </w:r>
    </w:p>
  </w:endnote>
  <w:endnote w:type="continuationSeparator" w:id="0">
    <w:p w:rsidR="00740910" w:rsidRDefault="00740910" w:rsidP="0003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6AF" w:rsidRDefault="008206AF" w:rsidP="008206AF">
    <w:pPr>
      <w:pStyle w:val="Footer"/>
      <w:jc w:val="center"/>
    </w:pPr>
    <w:r>
      <w:rPr>
        <w:rFonts w:ascii="Roboto" w:hAnsi="Roboto"/>
        <w:noProof/>
        <w:color w:val="414042"/>
        <w:sz w:val="15"/>
        <w:szCs w:val="15"/>
        <w:lang w:bidi="ar-SA"/>
      </w:rPr>
      <w:drawing>
        <wp:inline distT="0" distB="0" distL="0" distR="0" wp14:anchorId="5730A9F2" wp14:editId="7FF4E59D">
          <wp:extent cx="6400800" cy="215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CAC word letterhead bottom address general.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265"/>
                  </a:xfrm>
                  <a:prstGeom prst="rect">
                    <a:avLst/>
                  </a:prstGeom>
                </pic:spPr>
              </pic:pic>
            </a:graphicData>
          </a:graphic>
        </wp:inline>
      </w:drawing>
    </w:r>
  </w:p>
  <w:p w:rsidR="008206AF" w:rsidRDefault="008206AF" w:rsidP="008206AF">
    <w:pPr>
      <w:pStyle w:val="Footer"/>
      <w:jc w:val="center"/>
    </w:pPr>
    <w:r>
      <w:rPr>
        <w:noProof/>
        <w:lang w:bidi="ar-SA"/>
      </w:rPr>
      <w:drawing>
        <wp:inline distT="0" distB="0" distL="0" distR="0" wp14:anchorId="7A3D7778" wp14:editId="231D4329">
          <wp:extent cx="1385577" cy="329115"/>
          <wp:effectExtent l="0" t="0" r="1143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CCAC word letterhead box with webs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2440" cy="34499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FB" w:rsidRDefault="008206AF" w:rsidP="008206AF">
    <w:pPr>
      <w:pStyle w:val="Footer"/>
      <w:jc w:val="center"/>
      <w:rPr>
        <w:rFonts w:ascii="Roboto" w:hAnsi="Roboto"/>
        <w:color w:val="414042"/>
        <w:sz w:val="15"/>
        <w:szCs w:val="15"/>
      </w:rPr>
    </w:pPr>
    <w:r>
      <w:rPr>
        <w:rFonts w:ascii="Roboto" w:hAnsi="Roboto"/>
        <w:noProof/>
        <w:color w:val="414042"/>
        <w:sz w:val="15"/>
        <w:szCs w:val="15"/>
        <w:lang w:bidi="ar-SA"/>
      </w:rPr>
      <w:drawing>
        <wp:inline distT="0" distB="0" distL="0" distR="0" wp14:anchorId="3B2CCB60" wp14:editId="1CF1175F">
          <wp:extent cx="6400800" cy="215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CAC word letterhead bottom address general.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265"/>
                  </a:xfrm>
                  <a:prstGeom prst="rect">
                    <a:avLst/>
                  </a:prstGeom>
                </pic:spPr>
              </pic:pic>
            </a:graphicData>
          </a:graphic>
        </wp:inline>
      </w:drawing>
    </w:r>
  </w:p>
  <w:p w:rsidR="006241FB" w:rsidRDefault="006241FB" w:rsidP="008036C9">
    <w:pPr>
      <w:pStyle w:val="Footer"/>
      <w:tabs>
        <w:tab w:val="left" w:pos="1424"/>
        <w:tab w:val="center" w:pos="5040"/>
      </w:tabs>
      <w:jc w:val="center"/>
      <w:rPr>
        <w:rFonts w:ascii="Roboto" w:hAnsi="Roboto"/>
        <w:color w:val="414042"/>
        <w:sz w:val="15"/>
        <w:szCs w:val="15"/>
      </w:rPr>
    </w:pPr>
    <w:r>
      <w:rPr>
        <w:noProof/>
        <w:lang w:bidi="ar-SA"/>
      </w:rPr>
      <w:drawing>
        <wp:inline distT="0" distB="0" distL="0" distR="0" wp14:anchorId="0C95159F" wp14:editId="4E6B24F1">
          <wp:extent cx="1385577" cy="329115"/>
          <wp:effectExtent l="0" t="0" r="1143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CCAC word letterhead box with webs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2440" cy="344997"/>
                  </a:xfrm>
                  <a:prstGeom prst="rect">
                    <a:avLst/>
                  </a:prstGeom>
                </pic:spPr>
              </pic:pic>
            </a:graphicData>
          </a:graphic>
        </wp:inline>
      </w:drawing>
    </w:r>
  </w:p>
  <w:p w:rsidR="006241FB" w:rsidRDefault="00624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3" w:rsidRDefault="00875ED3" w:rsidP="00875ED3">
    <w:pPr>
      <w:pStyle w:val="Footer"/>
      <w:jc w:val="center"/>
    </w:pPr>
    <w:r>
      <w:rPr>
        <w:rFonts w:ascii="Roboto" w:hAnsi="Roboto"/>
        <w:noProof/>
        <w:color w:val="414042"/>
        <w:sz w:val="15"/>
        <w:szCs w:val="15"/>
        <w:lang w:bidi="ar-SA"/>
      </w:rPr>
      <w:drawing>
        <wp:inline distT="0" distB="0" distL="0" distR="0" wp14:anchorId="50E8298B" wp14:editId="7B5C6B36">
          <wp:extent cx="6400800" cy="215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CAC word letterhead bottom address general.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265"/>
                  </a:xfrm>
                  <a:prstGeom prst="rect">
                    <a:avLst/>
                  </a:prstGeom>
                </pic:spPr>
              </pic:pic>
            </a:graphicData>
          </a:graphic>
        </wp:inline>
      </w:drawing>
    </w:r>
    <w:r>
      <w:rPr>
        <w:noProof/>
        <w:lang w:bidi="ar-SA"/>
      </w:rPr>
      <w:drawing>
        <wp:inline distT="0" distB="0" distL="0" distR="0" wp14:anchorId="7EF80CDB" wp14:editId="0D122C7E">
          <wp:extent cx="1385577" cy="329115"/>
          <wp:effectExtent l="0" t="0" r="1143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CCAC word letterhead box with webs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2440" cy="3449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910" w:rsidRDefault="00740910" w:rsidP="00032820">
      <w:r>
        <w:separator/>
      </w:r>
    </w:p>
  </w:footnote>
  <w:footnote w:type="continuationSeparator" w:id="0">
    <w:p w:rsidR="00740910" w:rsidRDefault="00740910" w:rsidP="0003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D3" w:rsidRDefault="00875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20" w:rsidRDefault="006241FB" w:rsidP="006241FB">
    <w:pPr>
      <w:pStyle w:val="Header"/>
      <w:ind w:right="-341"/>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6C9" w:rsidRDefault="00F66D1D">
    <w:pPr>
      <w:pStyle w:val="Header"/>
    </w:pPr>
    <w:r>
      <w:rPr>
        <w:noProof/>
        <w:lang w:bidi="ar-SA"/>
      </w:rPr>
      <w:drawing>
        <wp:anchor distT="0" distB="0" distL="114300" distR="114300" simplePos="0" relativeHeight="251661312" behindDoc="0" locked="0" layoutInCell="1" allowOverlap="1" wp14:anchorId="56A5A80E" wp14:editId="70161049">
          <wp:simplePos x="0" y="0"/>
          <wp:positionH relativeFrom="column">
            <wp:posOffset>-27940</wp:posOffset>
          </wp:positionH>
          <wp:positionV relativeFrom="paragraph">
            <wp:posOffset>-876300</wp:posOffset>
          </wp:positionV>
          <wp:extent cx="1978025" cy="1073785"/>
          <wp:effectExtent l="0" t="0" r="3175" b="0"/>
          <wp:wrapTight wrapText="bothSides">
            <wp:wrapPolygon edited="0">
              <wp:start x="0" y="0"/>
              <wp:lineTo x="0" y="20949"/>
              <wp:lineTo x="21357" y="20949"/>
              <wp:lineTo x="21357" y="0"/>
              <wp:lineTo x="0" y="0"/>
            </wp:wrapPolygon>
          </wp:wrapTight>
          <wp:docPr id="4" name="Picture 4" descr="../../../../../Downloads/YCCAC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YCCAC_New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09" t="13586" b="11055"/>
                  <a:stretch/>
                </pic:blipFill>
                <pic:spPr bwMode="auto">
                  <a:xfrm>
                    <a:off x="0" y="0"/>
                    <a:ext cx="1978025" cy="1073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C4B"/>
    <w:multiLevelType w:val="hybridMultilevel"/>
    <w:tmpl w:val="DE4E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0"/>
    <w:rsid w:val="00032820"/>
    <w:rsid w:val="00127209"/>
    <w:rsid w:val="00127E13"/>
    <w:rsid w:val="0013510A"/>
    <w:rsid w:val="0015378B"/>
    <w:rsid w:val="001633DD"/>
    <w:rsid w:val="001B35FE"/>
    <w:rsid w:val="003C4C0A"/>
    <w:rsid w:val="003C7A6B"/>
    <w:rsid w:val="004E25AC"/>
    <w:rsid w:val="004F4205"/>
    <w:rsid w:val="006241FB"/>
    <w:rsid w:val="00657F40"/>
    <w:rsid w:val="0068537B"/>
    <w:rsid w:val="00704722"/>
    <w:rsid w:val="007355C0"/>
    <w:rsid w:val="00740910"/>
    <w:rsid w:val="00784DA2"/>
    <w:rsid w:val="007A3A80"/>
    <w:rsid w:val="007B70BB"/>
    <w:rsid w:val="007E198F"/>
    <w:rsid w:val="007F54C1"/>
    <w:rsid w:val="008036C9"/>
    <w:rsid w:val="008206AF"/>
    <w:rsid w:val="00830B93"/>
    <w:rsid w:val="00857267"/>
    <w:rsid w:val="00875ED3"/>
    <w:rsid w:val="008920B3"/>
    <w:rsid w:val="008975C4"/>
    <w:rsid w:val="008A1F8A"/>
    <w:rsid w:val="00A0709C"/>
    <w:rsid w:val="00AD7505"/>
    <w:rsid w:val="00B63DB9"/>
    <w:rsid w:val="00B6510F"/>
    <w:rsid w:val="00B773F8"/>
    <w:rsid w:val="00BA6128"/>
    <w:rsid w:val="00C47538"/>
    <w:rsid w:val="00CC4682"/>
    <w:rsid w:val="00D0168C"/>
    <w:rsid w:val="00D23509"/>
    <w:rsid w:val="00D531A4"/>
    <w:rsid w:val="00D57F9A"/>
    <w:rsid w:val="00D8285B"/>
    <w:rsid w:val="00D87CCE"/>
    <w:rsid w:val="00E67C7A"/>
    <w:rsid w:val="00E75FC0"/>
    <w:rsid w:val="00ED7F33"/>
    <w:rsid w:val="00EF5940"/>
    <w:rsid w:val="00F66D1D"/>
    <w:rsid w:val="00FB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603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2820"/>
    <w:pPr>
      <w:tabs>
        <w:tab w:val="center" w:pos="4680"/>
        <w:tab w:val="right" w:pos="9360"/>
      </w:tabs>
    </w:pPr>
  </w:style>
  <w:style w:type="character" w:customStyle="1" w:styleId="HeaderChar">
    <w:name w:val="Header Char"/>
    <w:basedOn w:val="DefaultParagraphFont"/>
    <w:link w:val="Header"/>
    <w:uiPriority w:val="99"/>
    <w:rsid w:val="00032820"/>
    <w:rPr>
      <w:rFonts w:ascii="Arial" w:eastAsia="Arial" w:hAnsi="Arial" w:cs="Arial"/>
      <w:lang w:bidi="en-US"/>
    </w:rPr>
  </w:style>
  <w:style w:type="paragraph" w:styleId="Footer">
    <w:name w:val="footer"/>
    <w:basedOn w:val="Normal"/>
    <w:link w:val="FooterChar"/>
    <w:uiPriority w:val="99"/>
    <w:unhideWhenUsed/>
    <w:rsid w:val="00032820"/>
    <w:pPr>
      <w:tabs>
        <w:tab w:val="center" w:pos="4680"/>
        <w:tab w:val="right" w:pos="9360"/>
      </w:tabs>
    </w:pPr>
  </w:style>
  <w:style w:type="character" w:customStyle="1" w:styleId="FooterChar">
    <w:name w:val="Footer Char"/>
    <w:basedOn w:val="DefaultParagraphFont"/>
    <w:link w:val="Footer"/>
    <w:uiPriority w:val="99"/>
    <w:rsid w:val="0003282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380">
      <w:bodyDiv w:val="1"/>
      <w:marLeft w:val="0"/>
      <w:marRight w:val="0"/>
      <w:marTop w:val="0"/>
      <w:marBottom w:val="0"/>
      <w:divBdr>
        <w:top w:val="none" w:sz="0" w:space="0" w:color="auto"/>
        <w:left w:val="none" w:sz="0" w:space="0" w:color="auto"/>
        <w:bottom w:val="none" w:sz="0" w:space="0" w:color="auto"/>
        <w:right w:val="none" w:sz="0" w:space="0" w:color="auto"/>
      </w:divBdr>
    </w:div>
    <w:div w:id="822544917">
      <w:bodyDiv w:val="1"/>
      <w:marLeft w:val="0"/>
      <w:marRight w:val="0"/>
      <w:marTop w:val="0"/>
      <w:marBottom w:val="0"/>
      <w:divBdr>
        <w:top w:val="none" w:sz="0" w:space="0" w:color="auto"/>
        <w:left w:val="none" w:sz="0" w:space="0" w:color="auto"/>
        <w:bottom w:val="none" w:sz="0" w:space="0" w:color="auto"/>
        <w:right w:val="none" w:sz="0" w:space="0" w:color="auto"/>
      </w:divBdr>
    </w:div>
    <w:div w:id="1310282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YCCAC_Letterhead.indd</vt:lpstr>
    </vt:vector>
  </TitlesOfParts>
  <Company>YCCAC</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YCCAC_Letterhead.indd</dc:title>
  <dc:creator>JamieLee Morais</dc:creator>
  <cp:lastModifiedBy>Debra Paradis</cp:lastModifiedBy>
  <cp:revision>5</cp:revision>
  <cp:lastPrinted>2019-05-09T16:44:00Z</cp:lastPrinted>
  <dcterms:created xsi:type="dcterms:W3CDTF">2024-04-17T14:41:00Z</dcterms:created>
  <dcterms:modified xsi:type="dcterms:W3CDTF">2024-04-30T16:52:00Z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Adobe InDesign CC 13.1 (Macintosh)</vt:lpwstr>
  </property>
  <property fmtid="{D5CDD505-2E9C-101B-9397-08002B2CF9AE}" pid="4" name="LastSaved">
    <vt:filetime>2018-08-24T00:00:00Z</vt:filetime>
  </property>
</Properties>
</file>